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15A3C" w14:textId="52F4E29D" w:rsidR="00043D55" w:rsidRPr="00C30E4B" w:rsidRDefault="00D316B7" w:rsidP="00C30E4B">
      <w:pPr>
        <w:pStyle w:val="Heading1"/>
        <w:rPr>
          <w:sz w:val="28"/>
          <w:szCs w:val="28"/>
        </w:rPr>
      </w:pPr>
      <w:r w:rsidRPr="00C30E4B">
        <w:rPr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F52CF2E" wp14:editId="06E2EEDB">
                <wp:simplePos x="0" y="0"/>
                <wp:positionH relativeFrom="column">
                  <wp:posOffset>-19049</wp:posOffset>
                </wp:positionH>
                <wp:positionV relativeFrom="paragraph">
                  <wp:posOffset>-69576</wp:posOffset>
                </wp:positionV>
                <wp:extent cx="6079808" cy="578104"/>
                <wp:effectExtent l="0" t="0" r="0" b="0"/>
                <wp:wrapNone/>
                <wp:docPr id="1898" name="Group 18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9808" cy="578104"/>
                          <a:chOff x="0" y="0"/>
                          <a:chExt cx="6079808" cy="578104"/>
                        </a:xfrm>
                      </wpg:grpSpPr>
                      <wps:wsp>
                        <wps:cNvPr id="2101" name="Shape 2101"/>
                        <wps:cNvSpPr/>
                        <wps:spPr>
                          <a:xfrm>
                            <a:off x="0" y="0"/>
                            <a:ext cx="28575" cy="2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250825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250825"/>
                                </a:lnTo>
                                <a:lnTo>
                                  <a:pt x="0" y="250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E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2" name="Shape 2102"/>
                        <wps:cNvSpPr/>
                        <wps:spPr>
                          <a:xfrm>
                            <a:off x="57150" y="0"/>
                            <a:ext cx="28575" cy="2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250825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250825"/>
                                </a:lnTo>
                                <a:lnTo>
                                  <a:pt x="0" y="250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E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3" name="Shape 2103"/>
                        <wps:cNvSpPr/>
                        <wps:spPr>
                          <a:xfrm>
                            <a:off x="0" y="250761"/>
                            <a:ext cx="28575" cy="327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327343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327343"/>
                                </a:lnTo>
                                <a:lnTo>
                                  <a:pt x="0" y="3273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E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4" name="Shape 2104"/>
                        <wps:cNvSpPr/>
                        <wps:spPr>
                          <a:xfrm>
                            <a:off x="57150" y="250761"/>
                            <a:ext cx="28575" cy="327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327343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327343"/>
                                </a:lnTo>
                                <a:lnTo>
                                  <a:pt x="0" y="3273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E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155257" y="542544"/>
                            <a:ext cx="59245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4550">
                                <a:moveTo>
                                  <a:pt x="0" y="0"/>
                                </a:moveTo>
                                <a:lnTo>
                                  <a:pt x="59245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98" style="width:478.725pt;height:45.52pt;position:absolute;z-index:-2147483623;mso-position-horizontal-relative:text;mso-position-horizontal:absolute;margin-left:-1.5pt;mso-position-vertical-relative:text;margin-top:-5.47852pt;" coordsize="60798,5781">
                <v:shape id="Shape 2105" style="position:absolute;width:285;height:2508;left:0;top:0;" coordsize="28575,250825" path="m0,0l28575,0l28575,250825l0,250825l0,0">
                  <v:stroke weight="0pt" endcap="flat" joinstyle="miter" miterlimit="10" on="false" color="#000000" opacity="0"/>
                  <v:fill on="true" color="#1f4e79"/>
                </v:shape>
                <v:shape id="Shape 2106" style="position:absolute;width:285;height:2508;left:571;top:0;" coordsize="28575,250825" path="m0,0l28575,0l28575,250825l0,250825l0,0">
                  <v:stroke weight="0pt" endcap="flat" joinstyle="miter" miterlimit="10" on="false" color="#000000" opacity="0"/>
                  <v:fill on="true" color="#1f4e79"/>
                </v:shape>
                <v:shape id="Shape 2107" style="position:absolute;width:285;height:3273;left:0;top:2507;" coordsize="28575,327343" path="m0,0l28575,0l28575,327343l0,327343l0,0">
                  <v:stroke weight="0pt" endcap="flat" joinstyle="miter" miterlimit="10" on="false" color="#000000" opacity="0"/>
                  <v:fill on="true" color="#1f4e79"/>
                </v:shape>
                <v:shape id="Shape 2108" style="position:absolute;width:285;height:3273;left:571;top:2507;" coordsize="28575,327343" path="m0,0l28575,0l28575,327343l0,327343l0,0">
                  <v:stroke weight="0pt" endcap="flat" joinstyle="miter" miterlimit="10" on="false" color="#000000" opacity="0"/>
                  <v:fill on="true" color="#1f4e79"/>
                </v:shape>
                <v:shape id="Shape 237" style="position:absolute;width:59245;height:0;left:1552;top:5425;" coordsize="5924550,0" path="m0,0l5924550,0">
                  <v:stroke weight="0.5pt" endcap="flat" joinstyle="miter" miterlimit="10" on="true" color="#5b9bd5"/>
                  <v:fill on="false" color="#000000" opacity="0"/>
                </v:shape>
              </v:group>
            </w:pict>
          </mc:Fallback>
        </mc:AlternateContent>
      </w:r>
      <w:r w:rsidRPr="00C30E4B">
        <w:rPr>
          <w:sz w:val="28"/>
          <w:szCs w:val="28"/>
        </w:rPr>
        <w:t xml:space="preserve">TRANSCRIPT: </w:t>
      </w:r>
      <w:r w:rsidR="0030259E" w:rsidRPr="00C30E4B">
        <w:rPr>
          <w:sz w:val="28"/>
          <w:szCs w:val="28"/>
        </w:rPr>
        <w:t>10 Tips About CompTIA w/ Melissa Hallock</w:t>
      </w:r>
    </w:p>
    <w:tbl>
      <w:tblPr>
        <w:tblStyle w:val="TableGrid"/>
        <w:tblW w:w="9364" w:type="dxa"/>
        <w:tblInd w:w="215" w:type="dxa"/>
        <w:tblCellMar>
          <w:top w:w="0" w:type="dxa"/>
          <w:left w:w="176" w:type="dxa"/>
          <w:bottom w:w="0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9364"/>
      </w:tblGrid>
      <w:tr w:rsidR="00043D55" w14:paraId="3105AED3" w14:textId="77777777">
        <w:trPr>
          <w:trHeight w:val="860"/>
        </w:trPr>
        <w:tc>
          <w:tcPr>
            <w:tcW w:w="936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14:paraId="422F70C3" w14:textId="77777777" w:rsidR="00043D55" w:rsidRDefault="00D316B7">
            <w:pPr>
              <w:spacing w:after="0" w:line="259" w:lineRule="auto"/>
              <w:ind w:left="399" w:right="394" w:hanging="399"/>
            </w:pPr>
            <w:r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4AF2048D" wp14:editId="41A56984">
                      <wp:extent cx="141605" cy="141605"/>
                      <wp:effectExtent l="0" t="0" r="0" b="0"/>
                      <wp:docPr id="1882" name="Group 1882" descr="Blue rectangle Information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2109" name="Shape 2109"/>
                              <wps:cNvSpPr/>
                              <wps:spPr>
                                <a:xfrm>
                                  <a:off x="0" y="0"/>
                                  <a:ext cx="141605" cy="1416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605" h="141605">
                                      <a:moveTo>
                                        <a:pt x="0" y="0"/>
                                      </a:moveTo>
                                      <a:lnTo>
                                        <a:pt x="141605" y="0"/>
                                      </a:lnTo>
                                      <a:lnTo>
                                        <a:pt x="141605" y="141605"/>
                                      </a:lnTo>
                                      <a:lnTo>
                                        <a:pt x="0" y="1416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75B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10" name="Shape 2110"/>
                              <wps:cNvSpPr/>
                              <wps:spPr>
                                <a:xfrm>
                                  <a:off x="59792" y="58039"/>
                                  <a:ext cx="22022" cy="613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22" h="61341">
                                      <a:moveTo>
                                        <a:pt x="0" y="0"/>
                                      </a:moveTo>
                                      <a:lnTo>
                                        <a:pt x="22022" y="0"/>
                                      </a:lnTo>
                                      <a:lnTo>
                                        <a:pt x="22022" y="61341"/>
                                      </a:lnTo>
                                      <a:lnTo>
                                        <a:pt x="0" y="6134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6" name="Shape 236"/>
                              <wps:cNvSpPr/>
                              <wps:spPr>
                                <a:xfrm>
                                  <a:off x="58420" y="22225"/>
                                  <a:ext cx="24765" cy="24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765" h="24384">
                                      <a:moveTo>
                                        <a:pt x="12408" y="0"/>
                                      </a:moveTo>
                                      <a:lnTo>
                                        <a:pt x="14237" y="127"/>
                                      </a:lnTo>
                                      <a:lnTo>
                                        <a:pt x="15977" y="508"/>
                                      </a:lnTo>
                                      <a:lnTo>
                                        <a:pt x="17577" y="1270"/>
                                      </a:lnTo>
                                      <a:lnTo>
                                        <a:pt x="19139" y="2032"/>
                                      </a:lnTo>
                                      <a:lnTo>
                                        <a:pt x="20460" y="3048"/>
                                      </a:lnTo>
                                      <a:lnTo>
                                        <a:pt x="21742" y="4191"/>
                                      </a:lnTo>
                                      <a:lnTo>
                                        <a:pt x="22746" y="5588"/>
                                      </a:lnTo>
                                      <a:lnTo>
                                        <a:pt x="23622" y="7112"/>
                                      </a:lnTo>
                                      <a:lnTo>
                                        <a:pt x="24257" y="8763"/>
                                      </a:lnTo>
                                      <a:lnTo>
                                        <a:pt x="24625" y="10414"/>
                                      </a:lnTo>
                                      <a:lnTo>
                                        <a:pt x="24765" y="12192"/>
                                      </a:lnTo>
                                      <a:lnTo>
                                        <a:pt x="24625" y="14097"/>
                                      </a:lnTo>
                                      <a:lnTo>
                                        <a:pt x="24257" y="15748"/>
                                      </a:lnTo>
                                      <a:lnTo>
                                        <a:pt x="23622" y="17399"/>
                                      </a:lnTo>
                                      <a:lnTo>
                                        <a:pt x="22746" y="18923"/>
                                      </a:lnTo>
                                      <a:lnTo>
                                        <a:pt x="21742" y="20193"/>
                                      </a:lnTo>
                                      <a:lnTo>
                                        <a:pt x="20460" y="21463"/>
                                      </a:lnTo>
                                      <a:lnTo>
                                        <a:pt x="19139" y="22479"/>
                                      </a:lnTo>
                                      <a:lnTo>
                                        <a:pt x="17577" y="23368"/>
                                      </a:lnTo>
                                      <a:lnTo>
                                        <a:pt x="15977" y="23876"/>
                                      </a:lnTo>
                                      <a:lnTo>
                                        <a:pt x="14237" y="24384"/>
                                      </a:lnTo>
                                      <a:lnTo>
                                        <a:pt x="10579" y="24384"/>
                                      </a:lnTo>
                                      <a:lnTo>
                                        <a:pt x="8839" y="23876"/>
                                      </a:lnTo>
                                      <a:lnTo>
                                        <a:pt x="7188" y="23368"/>
                                      </a:lnTo>
                                      <a:lnTo>
                                        <a:pt x="5728" y="22479"/>
                                      </a:lnTo>
                                      <a:lnTo>
                                        <a:pt x="4305" y="21463"/>
                                      </a:lnTo>
                                      <a:lnTo>
                                        <a:pt x="3112" y="20193"/>
                                      </a:lnTo>
                                      <a:lnTo>
                                        <a:pt x="2019" y="18923"/>
                                      </a:lnTo>
                                      <a:lnTo>
                                        <a:pt x="1194" y="17399"/>
                                      </a:lnTo>
                                      <a:lnTo>
                                        <a:pt x="597" y="15748"/>
                                      </a:lnTo>
                                      <a:lnTo>
                                        <a:pt x="140" y="14097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140" y="10414"/>
                                      </a:lnTo>
                                      <a:lnTo>
                                        <a:pt x="597" y="8763"/>
                                      </a:lnTo>
                                      <a:lnTo>
                                        <a:pt x="1194" y="7112"/>
                                      </a:lnTo>
                                      <a:lnTo>
                                        <a:pt x="2019" y="5588"/>
                                      </a:lnTo>
                                      <a:lnTo>
                                        <a:pt x="3112" y="4191"/>
                                      </a:lnTo>
                                      <a:lnTo>
                                        <a:pt x="4305" y="3048"/>
                                      </a:lnTo>
                                      <a:lnTo>
                                        <a:pt x="5728" y="2032"/>
                                      </a:lnTo>
                                      <a:lnTo>
                                        <a:pt x="7188" y="1270"/>
                                      </a:lnTo>
                                      <a:lnTo>
                                        <a:pt x="8839" y="508"/>
                                      </a:lnTo>
                                      <a:lnTo>
                                        <a:pt x="10579" y="127"/>
                                      </a:lnTo>
                                      <a:lnTo>
                                        <a:pt x="124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82" style="width:11.15pt;height:11.15pt;mso-position-horizontal-relative:char;mso-position-vertical-relative:line" coordsize="1416,1416">
                      <v:shape id="Shape 2111" style="position:absolute;width:1416;height:1416;left:0;top:0;" coordsize="141605,141605" path="m0,0l141605,0l141605,141605l0,141605l0,0">
                        <v:stroke weight="0pt" endcap="flat" joinstyle="miter" miterlimit="10" on="false" color="#000000" opacity="0"/>
                        <v:fill on="true" color="#2e75b6"/>
                      </v:shape>
                      <v:shape id="Shape 2112" style="position:absolute;width:220;height:613;left:597;top:580;" coordsize="22022,61341" path="m0,0l22022,0l22022,61341l0,61341l0,0">
                        <v:stroke weight="0pt" endcap="flat" joinstyle="miter" miterlimit="10" on="false" color="#000000" opacity="0"/>
                        <v:fill on="true" color="#ffffff"/>
                      </v:shape>
                      <v:shape id="Shape 236" style="position:absolute;width:247;height:243;left:584;top:222;" coordsize="24765,24384" path="m12408,0l14237,127l15977,508l17577,1270l19139,2032l20460,3048l21742,4191l22746,5588l23622,7112l24257,8763l24625,10414l24765,12192l24625,14097l24257,15748l23622,17399l22746,18923l21742,20193l20460,21463l19139,22479l17577,23368l15977,23876l14237,24384l10579,24384l8839,23876l7188,23368l5728,22479l4305,21463l3112,20193l2019,18923l1194,17399l597,15748l140,14097l0,12192l140,10414l597,8763l1194,7112l2019,5588l3112,4191l4305,3048l5728,2032l7188,1270l8839,508l10579,127l12408,0x">
                        <v:stroke weight="0pt" endcap="flat" joinstyle="miter" miterlimit="10" on="false" color="#000000" opacity="0"/>
                        <v:fill on="true" color="#ffffff"/>
                      </v:shape>
                    </v:group>
                  </w:pict>
                </mc:Fallback>
              </mc:AlternateContent>
            </w:r>
            <w:r>
              <w:t xml:space="preserve"> </w:t>
            </w:r>
            <w:r>
              <w:rPr>
                <w:i/>
                <w:color w:val="595959"/>
              </w:rPr>
              <w:t xml:space="preserve">The following transcript is a verbatim account of the video or audio file accompanying this transcript.  </w:t>
            </w:r>
          </w:p>
        </w:tc>
      </w:tr>
    </w:tbl>
    <w:p w14:paraId="45362A11" w14:textId="77777777" w:rsidR="009E5C84" w:rsidRPr="00D316B7" w:rsidRDefault="009E5C84" w:rsidP="00C30E4B">
      <w:pPr>
        <w:pStyle w:val="Heading2"/>
        <w:rPr>
          <w:b/>
          <w:bCs/>
        </w:rPr>
      </w:pPr>
      <w:r w:rsidRPr="00D316B7">
        <w:rPr>
          <w:b/>
          <w:bCs/>
        </w:rPr>
        <w:t>[Opening music with voiceover]</w:t>
      </w:r>
    </w:p>
    <w:p w14:paraId="49F899C7" w14:textId="77777777" w:rsidR="009E5C84" w:rsidRDefault="009E5C84" w:rsidP="009E5C84">
      <w:pPr>
        <w:rPr>
          <w:szCs w:val="22"/>
        </w:rPr>
      </w:pPr>
      <w:r w:rsidRPr="00943EE3">
        <w:rPr>
          <w:szCs w:val="22"/>
        </w:rPr>
        <w:t>WGU's IT audio series, flexible, portable, profound.</w:t>
      </w:r>
      <w:r>
        <w:rPr>
          <w:szCs w:val="22"/>
        </w:rPr>
        <w:t xml:space="preserve"> </w:t>
      </w:r>
    </w:p>
    <w:p w14:paraId="3899F9AC" w14:textId="5A6A20FE" w:rsidR="0030259E" w:rsidRPr="00D316B7" w:rsidRDefault="00D316B7" w:rsidP="009A44AB">
      <w:pPr>
        <w:pStyle w:val="Heading2"/>
        <w:rPr>
          <w:b/>
          <w:bCs/>
        </w:rPr>
      </w:pPr>
      <w:r w:rsidRPr="00D316B7">
        <w:rPr>
          <w:rFonts w:ascii="Arial" w:eastAsia="Arial" w:hAnsi="Arial" w:cs="Arial"/>
          <w:b/>
          <w:bCs/>
        </w:rPr>
        <w:t>Speaker (</w:t>
      </w:r>
      <w:r w:rsidR="0030259E" w:rsidRPr="00D316B7">
        <w:rPr>
          <w:b/>
          <w:bCs/>
        </w:rPr>
        <w:t>Melissa Hallock</w:t>
      </w:r>
      <w:r w:rsidRPr="00D316B7">
        <w:rPr>
          <w:rFonts w:ascii="Arial" w:eastAsia="Arial" w:hAnsi="Arial" w:cs="Arial"/>
          <w:b/>
          <w:bCs/>
        </w:rPr>
        <w:t>):</w:t>
      </w:r>
    </w:p>
    <w:p w14:paraId="3BB18F69" w14:textId="77777777" w:rsidR="0039000B" w:rsidRDefault="0039000B" w:rsidP="00D054F4">
      <w:r>
        <w:t>WGU's IT audio series.</w:t>
      </w:r>
    </w:p>
    <w:p w14:paraId="16701789" w14:textId="20E7D4B9" w:rsidR="0039000B" w:rsidRDefault="0039000B" w:rsidP="00D054F4">
      <w:r>
        <w:t>Thank you for joining this podcast on</w:t>
      </w:r>
      <w:r w:rsidR="00445F01">
        <w:t xml:space="preserve"> </w:t>
      </w:r>
      <w:r>
        <w:t>10 CompTIA exam tricks and secrets to help you pass your exam.</w:t>
      </w:r>
    </w:p>
    <w:p w14:paraId="1F4C5E1A" w14:textId="56767AB5" w:rsidR="0039000B" w:rsidRDefault="0039000B" w:rsidP="00D054F4">
      <w:r>
        <w:t>Tip number 1, avoid brain dumps.</w:t>
      </w:r>
      <w:r w:rsidR="00062976">
        <w:t xml:space="preserve"> </w:t>
      </w:r>
      <w:r>
        <w:t>Brain dumps don't teach you the concepts that you need to know for this exam.</w:t>
      </w:r>
      <w:r w:rsidR="00062976">
        <w:t xml:space="preserve"> </w:t>
      </w:r>
      <w:r>
        <w:t>If you memorize a bunch of questions and you go take the exam,</w:t>
      </w:r>
      <w:r w:rsidR="00062976">
        <w:t xml:space="preserve"> </w:t>
      </w:r>
      <w:r>
        <w:t>the questions may not even be the same,</w:t>
      </w:r>
      <w:r w:rsidR="00062976">
        <w:t xml:space="preserve"> </w:t>
      </w:r>
      <w:r>
        <w:t>and it's highly possible that you're going to fail the exam.</w:t>
      </w:r>
    </w:p>
    <w:p w14:paraId="6DF45307" w14:textId="5B77C528" w:rsidR="0039000B" w:rsidRDefault="0039000B" w:rsidP="00D054F4">
      <w:r>
        <w:t>Tip number 2, make sure you get a good study guide.</w:t>
      </w:r>
      <w:r w:rsidR="00062976">
        <w:t xml:space="preserve"> </w:t>
      </w:r>
      <w:r>
        <w:t>Using a pacing guide inside your learning resource will help</w:t>
      </w:r>
      <w:r w:rsidR="00062976">
        <w:t xml:space="preserve"> </w:t>
      </w:r>
      <w:r>
        <w:t>you keep on track so that you can get your course completed on time.</w:t>
      </w:r>
      <w:r w:rsidR="00062976">
        <w:t xml:space="preserve"> </w:t>
      </w:r>
      <w:r>
        <w:t>Also, i</w:t>
      </w:r>
      <w:r w:rsidR="00062976">
        <w:t xml:space="preserve">f </w:t>
      </w:r>
      <w:r>
        <w:t>you need any more information about getting</w:t>
      </w:r>
      <w:r w:rsidR="00062976">
        <w:t xml:space="preserve"> </w:t>
      </w:r>
      <w:r>
        <w:t>a good study guide or how you should study for the course,</w:t>
      </w:r>
      <w:r w:rsidR="00062976">
        <w:t xml:space="preserve"> </w:t>
      </w:r>
      <w:r>
        <w:t>be sure to contact your course instructor.</w:t>
      </w:r>
    </w:p>
    <w:p w14:paraId="71D30EF3" w14:textId="692CEA07" w:rsidR="0039000B" w:rsidRDefault="0039000B" w:rsidP="00D054F4">
      <w:r>
        <w:t>Tip number 3, be sure to take practice exams.</w:t>
      </w:r>
      <w:r w:rsidR="00062976">
        <w:t xml:space="preserve"> </w:t>
      </w:r>
      <w:r>
        <w:t>Practice exams can be</w:t>
      </w:r>
      <w:r w:rsidR="00062976">
        <w:t xml:space="preserve"> </w:t>
      </w:r>
      <w:r>
        <w:t>an amazing indicator to find out if you're actually ready to take the exam.</w:t>
      </w:r>
      <w:r w:rsidR="00062976">
        <w:t xml:space="preserve"> </w:t>
      </w:r>
      <w:r>
        <w:t>If you're not getting at least 90 percent</w:t>
      </w:r>
      <w:r w:rsidR="00062976">
        <w:t xml:space="preserve"> </w:t>
      </w:r>
      <w:r>
        <w:t>on an assessment that covers all the possible material,</w:t>
      </w:r>
      <w:r w:rsidR="00062976">
        <w:t xml:space="preserve"> </w:t>
      </w:r>
      <w:r>
        <w:t>then you're just not ready yet.</w:t>
      </w:r>
      <w:r w:rsidR="00062976">
        <w:t xml:space="preserve"> </w:t>
      </w:r>
      <w:r>
        <w:t>Be sure to take those practice exams so you know if you're ready or if you're not.</w:t>
      </w:r>
      <w:r w:rsidR="00062976">
        <w:t xml:space="preserve"> </w:t>
      </w:r>
      <w:r>
        <w:t>The practice exams will help you pinpoint exactly what needs to be</w:t>
      </w:r>
      <w:r w:rsidR="00062976">
        <w:t xml:space="preserve"> </w:t>
      </w:r>
      <w:r>
        <w:t>practiced so that you can take that time to fill in the missing gaps.</w:t>
      </w:r>
    </w:p>
    <w:p w14:paraId="161A8B02" w14:textId="06398BCC" w:rsidR="0039000B" w:rsidRDefault="0039000B" w:rsidP="00D054F4">
      <w:proofErr w:type="gramStart"/>
      <w:r>
        <w:t>Tip number 4,</w:t>
      </w:r>
      <w:proofErr w:type="gramEnd"/>
      <w:r>
        <w:t xml:space="preserve"> do not memorize.</w:t>
      </w:r>
      <w:r w:rsidR="00062976">
        <w:t xml:space="preserve"> </w:t>
      </w:r>
      <w:r>
        <w:t>If you just memorize a bunch of questions,</w:t>
      </w:r>
      <w:r w:rsidR="00062976">
        <w:t xml:space="preserve"> </w:t>
      </w:r>
      <w:r>
        <w:t>you will not pass this exam.</w:t>
      </w:r>
      <w:r w:rsidR="00062976">
        <w:t xml:space="preserve"> </w:t>
      </w:r>
      <w:r>
        <w:t>It is incredibly important to make sure that you understand the concept.</w:t>
      </w:r>
      <w:r w:rsidR="00062976">
        <w:t xml:space="preserve"> </w:t>
      </w:r>
      <w:r>
        <w:t>If you'r</w:t>
      </w:r>
      <w:r w:rsidR="00062976">
        <w:t xml:space="preserve">e </w:t>
      </w:r>
      <w:r>
        <w:t>struggling with a concept and you've gone over and over it,</w:t>
      </w:r>
      <w:r w:rsidR="00062976">
        <w:t xml:space="preserve"> </w:t>
      </w:r>
      <w:r>
        <w:t>and you're still not quite getting it,</w:t>
      </w:r>
      <w:r w:rsidR="00062976">
        <w:t xml:space="preserve"> </w:t>
      </w:r>
      <w:r>
        <w:t>then take a few days to just relax from that particular subject.</w:t>
      </w:r>
      <w:r w:rsidR="00062976">
        <w:t xml:space="preserve"> </w:t>
      </w:r>
      <w:r>
        <w:t>You can move to another subject if you like but</w:t>
      </w:r>
      <w:r w:rsidR="00062976">
        <w:t xml:space="preserve"> </w:t>
      </w:r>
      <w:r>
        <w:t>take a couple of days to stay away from that subject,</w:t>
      </w:r>
      <w:r w:rsidR="00062976">
        <w:t xml:space="preserve"> </w:t>
      </w:r>
      <w:r>
        <w:t xml:space="preserve">then come back to the subject and it just might be a lot </w:t>
      </w:r>
      <w:proofErr w:type="gramStart"/>
      <w:r>
        <w:t>more clear</w:t>
      </w:r>
      <w:proofErr w:type="gramEnd"/>
      <w:r>
        <w:t xml:space="preserve"> for you.</w:t>
      </w:r>
      <w:r w:rsidR="00062976">
        <w:t xml:space="preserve"> </w:t>
      </w:r>
      <w:r>
        <w:t>Be sure you stay consistent within th</w:t>
      </w:r>
      <w:r w:rsidR="00062976">
        <w:t xml:space="preserve">e </w:t>
      </w:r>
      <w:r>
        <w:t>course because if you take long breaks,</w:t>
      </w:r>
      <w:r w:rsidR="00062976">
        <w:t xml:space="preserve"> </w:t>
      </w:r>
      <w:r>
        <w:t>you might forget information that you've already covered.</w:t>
      </w:r>
    </w:p>
    <w:p w14:paraId="2C84BC5D" w14:textId="5B58754C" w:rsidR="0039000B" w:rsidRDefault="0039000B" w:rsidP="00D054F4">
      <w:r>
        <w:t>Tip number 5, mix studying with review.</w:t>
      </w:r>
      <w:r w:rsidR="00062976">
        <w:t xml:space="preserve"> </w:t>
      </w:r>
      <w:r>
        <w:t>If you're creating checkpoints and making sure that you're understanding what</w:t>
      </w:r>
      <w:r w:rsidR="00062976">
        <w:t xml:space="preserve"> </w:t>
      </w:r>
      <w:r>
        <w:t>it is that you just read or what it is that you just watched,</w:t>
      </w:r>
      <w:r w:rsidR="00062976">
        <w:t xml:space="preserve"> </w:t>
      </w:r>
      <w:r>
        <w:t>this helps give your brain a break because you're jumping from one subject</w:t>
      </w:r>
      <w:r w:rsidR="00062976">
        <w:t xml:space="preserve"> </w:t>
      </w:r>
      <w:r>
        <w:t>to another and it gives you</w:t>
      </w:r>
      <w:r w:rsidR="00062976">
        <w:t xml:space="preserve">r </w:t>
      </w:r>
      <w:r>
        <w:t>brain a little bit of breathing room.</w:t>
      </w:r>
    </w:p>
    <w:p w14:paraId="4B4AE780" w14:textId="3A8546E8" w:rsidR="0039000B" w:rsidRDefault="0039000B" w:rsidP="00D054F4">
      <w:r>
        <w:t>Tip number 6, know what type of learner you are.</w:t>
      </w:r>
      <w:r w:rsidR="00062976">
        <w:t xml:space="preserve"> </w:t>
      </w:r>
      <w:r>
        <w:t>Auditory and music learners have a good ear for music,</w:t>
      </w:r>
      <w:r w:rsidR="00062976">
        <w:t xml:space="preserve"> </w:t>
      </w:r>
      <w:r>
        <w:t>but they can also be distracted easily.</w:t>
      </w:r>
      <w:r w:rsidR="00062976">
        <w:t xml:space="preserve"> </w:t>
      </w:r>
      <w:r>
        <w:t>Oftentimes if someone's an auditory or music learner,</w:t>
      </w:r>
      <w:r w:rsidR="00062976">
        <w:t xml:space="preserve"> </w:t>
      </w:r>
      <w:r>
        <w:t>they might hum themselves,</w:t>
      </w:r>
      <w:r w:rsidR="00551972">
        <w:t xml:space="preserve"> </w:t>
      </w:r>
      <w:r>
        <w:t>they might sing a lot.</w:t>
      </w:r>
      <w:r w:rsidR="00551972">
        <w:t xml:space="preserve"> </w:t>
      </w:r>
      <w:r>
        <w:t>If you're an auditory music learner,</w:t>
      </w:r>
      <w:r w:rsidR="00551972">
        <w:t xml:space="preserve"> </w:t>
      </w:r>
      <w:r>
        <w:t>one way you can engage is to record the lessons and listen to those</w:t>
      </w:r>
      <w:r w:rsidR="00551972">
        <w:t xml:space="preserve"> </w:t>
      </w:r>
      <w:r>
        <w:t xml:space="preserve">or check out the videos on </w:t>
      </w:r>
      <w:r>
        <w:lastRenderedPageBreak/>
        <w:t>some of the learning resources that we offer.</w:t>
      </w:r>
      <w:r w:rsidR="00551972">
        <w:t xml:space="preserve"> </w:t>
      </w:r>
      <w:r>
        <w:t xml:space="preserve">You could also teach yourself or someone else verbally what you have </w:t>
      </w:r>
      <w:proofErr w:type="gramStart"/>
      <w:r>
        <w:t>learned</w:t>
      </w:r>
      <w:proofErr w:type="gramEnd"/>
      <w:r w:rsidR="00551972">
        <w:t xml:space="preserve"> </w:t>
      </w:r>
      <w:r>
        <w:t>and big tip here is to make sure that you are avoiding distraction.</w:t>
      </w:r>
      <w:r w:rsidR="00551972">
        <w:t xml:space="preserve"> </w:t>
      </w:r>
      <w:r>
        <w:t>If you're a visual or a spatial learner,</w:t>
      </w:r>
      <w:r w:rsidR="00551972">
        <w:t xml:space="preserve"> </w:t>
      </w:r>
      <w:r>
        <w:t>then oftentimes you might be a habitual doodler or drawer,</w:t>
      </w:r>
      <w:r w:rsidR="00551972">
        <w:t xml:space="preserve"> </w:t>
      </w:r>
      <w:r>
        <w:t>and you might be observant to everything that goes on around you.</w:t>
      </w:r>
      <w:r w:rsidR="00551972">
        <w:t xml:space="preserve"> </w:t>
      </w:r>
      <w:r>
        <w:t>You're not typically easily distracted</w:t>
      </w:r>
      <w:r w:rsidR="00551972">
        <w:t xml:space="preserve"> </w:t>
      </w:r>
      <w:r>
        <w:t>because you're very focused and you enjoy planning.</w:t>
      </w:r>
      <w:r w:rsidR="00551972">
        <w:t xml:space="preserve"> </w:t>
      </w:r>
      <w:r>
        <w:t>If that's you, then one way to engage would be to use color codes and</w:t>
      </w:r>
      <w:r w:rsidR="00551972">
        <w:t xml:space="preserve"> </w:t>
      </w:r>
      <w:r>
        <w:t>queues and make sure you create notes and then copy them during the study.</w:t>
      </w:r>
      <w:r w:rsidR="00551972">
        <w:t xml:space="preserve"> </w:t>
      </w:r>
      <w:r>
        <w:t>These are just a few examples,</w:t>
      </w:r>
      <w:r w:rsidR="00551972">
        <w:t xml:space="preserve"> </w:t>
      </w:r>
      <w:r>
        <w:t>but definitely knowing what type of learning you are can</w:t>
      </w:r>
      <w:r w:rsidR="00551972">
        <w:t xml:space="preserve"> </w:t>
      </w:r>
      <w:r>
        <w:t>really help you learn how to engage in</w:t>
      </w:r>
      <w:r w:rsidR="00551972">
        <w:t xml:space="preserve"> </w:t>
      </w:r>
      <w:r>
        <w:t>the material so that you're retaining it much better.</w:t>
      </w:r>
    </w:p>
    <w:p w14:paraId="705CB5A8" w14:textId="18880CAD" w:rsidR="0039000B" w:rsidRDefault="0039000B" w:rsidP="00D054F4">
      <w:r>
        <w:t>Tip number 7, skip strange exam questions.</w:t>
      </w:r>
      <w:r w:rsidR="00551972">
        <w:t xml:space="preserve"> </w:t>
      </w:r>
      <w:r>
        <w:t>The way the exam is designed is if you miss a question,</w:t>
      </w:r>
      <w:r w:rsidR="00551972">
        <w:t xml:space="preserve"> </w:t>
      </w:r>
      <w:r>
        <w:t>you may get more questions in that area because the exam is adaptive.</w:t>
      </w:r>
      <w:r w:rsidR="00551972">
        <w:t xml:space="preserve"> </w:t>
      </w:r>
      <w:r>
        <w:t>If you run across a really strange question and you have no idea what the answer is,</w:t>
      </w:r>
      <w:r w:rsidR="00551972">
        <w:t xml:space="preserve"> </w:t>
      </w:r>
      <w:r>
        <w:t>don't answer it, flag it and save it until the end.</w:t>
      </w:r>
      <w:r w:rsidR="00551972">
        <w:t xml:space="preserve"> </w:t>
      </w:r>
      <w:r>
        <w:t>On the other side or the opposite side of that is,</w:t>
      </w:r>
      <w:r w:rsidR="00551972">
        <w:t xml:space="preserve"> </w:t>
      </w:r>
      <w:r>
        <w:t>don't flag all the performance-based questions.</w:t>
      </w:r>
      <w:r w:rsidR="00551972">
        <w:t xml:space="preserve"> </w:t>
      </w:r>
      <w:r>
        <w:t xml:space="preserve">If you do so, the system's going to know you're doing </w:t>
      </w:r>
      <w:proofErr w:type="gramStart"/>
      <w:r>
        <w:t>so</w:t>
      </w:r>
      <w:proofErr w:type="gramEnd"/>
      <w:r>
        <w:t xml:space="preserve"> and you may have</w:t>
      </w:r>
      <w:r w:rsidR="00551972">
        <w:t xml:space="preserve"> </w:t>
      </w:r>
      <w:r>
        <w:t>a lot of performance-based questions in the end and then run out of time.</w:t>
      </w:r>
    </w:p>
    <w:p w14:paraId="547C96EF" w14:textId="0E40F9BF" w:rsidR="0039000B" w:rsidRDefault="0039000B" w:rsidP="00D054F4">
      <w:r>
        <w:t>Tip number 8 is be prepared for those performance-based questions.</w:t>
      </w:r>
      <w:r w:rsidR="00551972">
        <w:t xml:space="preserve"> </w:t>
      </w:r>
      <w:r>
        <w:t>One site is</w:t>
      </w:r>
      <w:r w:rsidR="00551972">
        <w:t xml:space="preserve"> </w:t>
      </w:r>
      <w:r>
        <w:t>passCompTIA.com.</w:t>
      </w:r>
      <w:r w:rsidR="00551972">
        <w:t xml:space="preserve"> </w:t>
      </w:r>
      <w:r>
        <w:t>They have some simulation questions that can be practiced.</w:t>
      </w:r>
      <w:r w:rsidR="00551972">
        <w:t xml:space="preserve"> </w:t>
      </w:r>
      <w:r>
        <w:t>Maybe your course instructor will know what type of questions in order to practice.</w:t>
      </w:r>
      <w:r w:rsidR="00D054F4">
        <w:t xml:space="preserve"> </w:t>
      </w:r>
      <w:r>
        <w:t>Obviously, you're probably not going to get</w:t>
      </w:r>
      <w:r w:rsidR="00D054F4">
        <w:t xml:space="preserve"> </w:t>
      </w:r>
      <w:r>
        <w:t>the same practice questions when you're practicing,</w:t>
      </w:r>
      <w:r w:rsidR="00D054F4">
        <w:t xml:space="preserve"> </w:t>
      </w:r>
      <w:r>
        <w:t>but it gives you the practice on working with these types of</w:t>
      </w:r>
      <w:r w:rsidR="00D054F4">
        <w:t xml:space="preserve"> </w:t>
      </w:r>
      <w:r>
        <w:t>questions because it's very important to have</w:t>
      </w:r>
      <w:r w:rsidR="00D054F4">
        <w:t xml:space="preserve"> </w:t>
      </w:r>
      <w:r>
        <w:t>a clear understanding in order to answer them.</w:t>
      </w:r>
    </w:p>
    <w:p w14:paraId="5215825B" w14:textId="5D788CE2" w:rsidR="0039000B" w:rsidRDefault="0039000B" w:rsidP="00D054F4">
      <w:r>
        <w:t>Tip number 9, know the multiple-choice tricks.</w:t>
      </w:r>
      <w:r w:rsidR="00D054F4">
        <w:t xml:space="preserve"> </w:t>
      </w:r>
      <w:r>
        <w:t>If you eliminate the known incorrect answers first,</w:t>
      </w:r>
      <w:r w:rsidR="00D054F4">
        <w:t xml:space="preserve"> </w:t>
      </w:r>
      <w:r>
        <w:t>there'll be a couple of answers left and you'll need to know the difference</w:t>
      </w:r>
      <w:r w:rsidR="00D054F4">
        <w:t xml:space="preserve"> </w:t>
      </w:r>
      <w:r>
        <w:t>between those two answers so that you'll know which answer is the best answer.</w:t>
      </w:r>
    </w:p>
    <w:p w14:paraId="72C70975" w14:textId="0BCE1269" w:rsidR="0039000B" w:rsidRDefault="0039000B" w:rsidP="00D054F4">
      <w:r>
        <w:t>Number 10, last but certainly not least,</w:t>
      </w:r>
      <w:r w:rsidR="00D054F4">
        <w:t xml:space="preserve"> </w:t>
      </w:r>
      <w:r>
        <w:t>make sure you treat yourself well.</w:t>
      </w:r>
      <w:r w:rsidR="00D054F4">
        <w:t xml:space="preserve"> </w:t>
      </w:r>
      <w:r>
        <w:t>Get plenty of rest before you have to take your exam,</w:t>
      </w:r>
      <w:r w:rsidR="00D054F4">
        <w:t xml:space="preserve"> </w:t>
      </w:r>
      <w:r>
        <w:t>plan the exam for a time of day when you are most alert,</w:t>
      </w:r>
      <w:r w:rsidR="00D054F4">
        <w:t xml:space="preserve"> </w:t>
      </w:r>
      <w:r>
        <w:t>and don't go hungry.</w:t>
      </w:r>
    </w:p>
    <w:p w14:paraId="38B38A45" w14:textId="5C0FF41D" w:rsidR="0039000B" w:rsidRDefault="0039000B" w:rsidP="00D054F4">
      <w:r>
        <w:t>I hope you find these tips helpful and that they help</w:t>
      </w:r>
      <w:r w:rsidR="00D054F4">
        <w:t xml:space="preserve"> </w:t>
      </w:r>
      <w:r>
        <w:t>you in your CompTIA exam experience.</w:t>
      </w:r>
    </w:p>
    <w:p w14:paraId="604AEFE8" w14:textId="3118C57C" w:rsidR="009A44AB" w:rsidRPr="00D316B7" w:rsidRDefault="009A44AB" w:rsidP="009A44AB">
      <w:pPr>
        <w:pStyle w:val="Heading2"/>
        <w:rPr>
          <w:b/>
          <w:bCs/>
        </w:rPr>
      </w:pPr>
      <w:r w:rsidRPr="00D316B7">
        <w:rPr>
          <w:b/>
          <w:bCs/>
        </w:rPr>
        <w:t>[</w:t>
      </w:r>
      <w:r w:rsidRPr="00D316B7">
        <w:rPr>
          <w:b/>
          <w:bCs/>
        </w:rPr>
        <w:t>Closing</w:t>
      </w:r>
      <w:r w:rsidRPr="00D316B7">
        <w:rPr>
          <w:b/>
          <w:bCs/>
        </w:rPr>
        <w:t xml:space="preserve"> voiceover]</w:t>
      </w:r>
    </w:p>
    <w:p w14:paraId="59CD7289" w14:textId="3BF090BF" w:rsidR="001F7BC3" w:rsidRDefault="0039000B" w:rsidP="00D054F4">
      <w:r>
        <w:t>Schedule time with your course instructor to explore more deeply.</w:t>
      </w:r>
      <w:r w:rsidR="00D054F4">
        <w:t xml:space="preserve"> </w:t>
      </w:r>
      <w:r>
        <w:t>WGU, A NEW KIND OF U.</w:t>
      </w:r>
    </w:p>
    <w:p w14:paraId="192C9B69" w14:textId="6D47B044" w:rsidR="00043D55" w:rsidRDefault="00043D55">
      <w:pPr>
        <w:spacing w:after="0" w:line="259" w:lineRule="auto"/>
        <w:ind w:left="0" w:firstLine="0"/>
      </w:pPr>
    </w:p>
    <w:sectPr w:rsidR="00043D55">
      <w:pgSz w:w="12240" w:h="15840"/>
      <w:pgMar w:top="1452" w:right="1454" w:bottom="859" w:left="12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D55"/>
    <w:rsid w:val="00043D55"/>
    <w:rsid w:val="00062976"/>
    <w:rsid w:val="001F7BC3"/>
    <w:rsid w:val="0030259E"/>
    <w:rsid w:val="0039000B"/>
    <w:rsid w:val="00445F01"/>
    <w:rsid w:val="00551972"/>
    <w:rsid w:val="005560D1"/>
    <w:rsid w:val="007F073A"/>
    <w:rsid w:val="009A44AB"/>
    <w:rsid w:val="009E5C84"/>
    <w:rsid w:val="00C30E4B"/>
    <w:rsid w:val="00D054F4"/>
    <w:rsid w:val="00D3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F951D0"/>
  <w15:docId w15:val="{6934D448-464B-1B47-A4B1-74530FA0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80" w:line="289" w:lineRule="auto"/>
      <w:ind w:left="225" w:hanging="10"/>
    </w:pPr>
    <w:rPr>
      <w:rFonts w:ascii="Arial" w:eastAsia="Arial" w:hAnsi="Arial" w:cs="Arial"/>
      <w:color w:val="404040"/>
      <w:sz w:val="22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7" w:line="259" w:lineRule="auto"/>
      <w:ind w:left="275" w:hanging="10"/>
      <w:outlineLvl w:val="0"/>
    </w:pPr>
    <w:rPr>
      <w:rFonts w:ascii="Arial" w:eastAsia="Arial" w:hAnsi="Arial" w:cs="Arial"/>
      <w:b/>
      <w:color w:val="1F4E79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C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1F4E79"/>
      <w:sz w:val="2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9E5C8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798</Words>
  <Characters>4553</Characters>
  <Application>Microsoft Office Word</Application>
  <DocSecurity>0</DocSecurity>
  <Lines>37</Lines>
  <Paragraphs>10</Paragraphs>
  <ScaleCrop>false</ScaleCrop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Hartzell</dc:creator>
  <cp:keywords/>
  <cp:lastModifiedBy>Jordan Cameron</cp:lastModifiedBy>
  <cp:revision>14</cp:revision>
  <dcterms:created xsi:type="dcterms:W3CDTF">2021-04-19T20:16:00Z</dcterms:created>
  <dcterms:modified xsi:type="dcterms:W3CDTF">2021-04-19T21:11:00Z</dcterms:modified>
</cp:coreProperties>
</file>